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56"/>
          <w:szCs w:val="32"/>
        </w:rPr>
      </w:pPr>
      <w:r>
        <w:rPr>
          <w:rFonts w:hint="eastAsia" w:ascii="仿宋" w:hAnsi="仿宋" w:eastAsia="仿宋" w:cs="Times New Roman"/>
          <w:b/>
          <w:bCs/>
          <w:sz w:val="56"/>
          <w:szCs w:val="32"/>
        </w:rPr>
        <w:t>西安交通工程学院</w:t>
      </w:r>
    </w:p>
    <w:p>
      <w:pPr>
        <w:jc w:val="center"/>
        <w:rPr>
          <w:rFonts w:ascii="Times New Roman" w:hAnsi="Times New Roman" w:eastAsia="宋体" w:cs="Times New Roman"/>
          <w:b/>
          <w:sz w:val="40"/>
        </w:rPr>
      </w:pPr>
      <w:bookmarkStart w:id="0" w:name="_Hlk119357423"/>
      <w:r>
        <w:rPr>
          <w:rFonts w:hint="eastAsia" w:ascii="仿宋" w:hAnsi="仿宋" w:eastAsia="仿宋" w:cs="Times New Roman"/>
          <w:b/>
          <w:bCs/>
          <w:sz w:val="56"/>
          <w:szCs w:val="32"/>
        </w:rPr>
        <w:t>城市轨道交通列车司机技能大赛</w:t>
      </w:r>
    </w:p>
    <w:bookmarkEnd w:id="0"/>
    <w:p>
      <w:pPr>
        <w:rPr>
          <w:rFonts w:ascii="Times New Roman" w:hAnsi="Times New Roman" w:eastAsia="宋体" w:cs="Times New Roman"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</w:rPr>
      </w:pPr>
      <w:r>
        <w:rPr>
          <w:rFonts w:hint="eastAsia" w:ascii="Times New Roman" w:hAnsi="Times New Roman" w:eastAsia="宋体" w:cs="Times New Roman"/>
          <w:b/>
          <w:sz w:val="72"/>
          <w:szCs w:val="72"/>
        </w:rPr>
        <w:t>秩</w:t>
      </w: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</w:rPr>
      </w:pPr>
      <w:r>
        <w:rPr>
          <w:rFonts w:hint="eastAsia" w:ascii="Times New Roman" w:hAnsi="Times New Roman" w:eastAsia="宋体" w:cs="Times New Roman"/>
          <w:b/>
          <w:sz w:val="72"/>
          <w:szCs w:val="72"/>
        </w:rPr>
        <w:t>序</w:t>
      </w:r>
    </w:p>
    <w:p>
      <w:pPr>
        <w:jc w:val="center"/>
        <w:rPr>
          <w:rFonts w:ascii="Times New Roman" w:hAnsi="Times New Roman" w:eastAsia="宋体" w:cs="Times New Roman"/>
          <w:b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  <w:r>
        <w:rPr>
          <w:rFonts w:hint="eastAsia" w:ascii="Times New Roman" w:hAnsi="Times New Roman" w:eastAsia="宋体" w:cs="Times New Roman"/>
          <w:b/>
          <w:sz w:val="72"/>
          <w:szCs w:val="72"/>
        </w:rPr>
        <w:t>册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教务处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2022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sym w:font="Webdings" w:char="003D"/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西安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一、大赛的目的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为了以赛促教，以赛促学， 产学教研相结合，加强交通运输行业高技能人才队伍建设，加强职业教育与职业培训基础能力建设，促进职业教育和职业培训现代化。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二、赛项设计原则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（一）公平原则：赛项组织与筹备的各环节均要公平、公正，通过公布技术文件、比赛样题，合理设计 竞赛规则、程序、标准，公开执行过程，严格命题、裁判回避制度等措施，保证比赛公平。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（二）开放原则：以开放的理念贯穿赛事设计。赛项设计应源于相关职业岗位具体要求、又能够展现通用性技术与选手能力；比赛过程在公平和不干扰比赛选手的前提下向全校及社会开放。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三）参与原则：在公平自愿的前提条件下，鼓励城市轨道交通运营管理专业、高速铁路客运乘务专业、交通运输专业、城市轨道交通车辆技术、车辆工程专业、轨道交通信号与控制等轨道交通类其他专业学生积极参加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（四）教学为本原则：按照教学资源开发的要求对赛项设计和实施的过程进行及时收集、整理，使赛项能够作为教学项目和案例纳入专业课程体系和教学计划，推动专业教学改革。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三、主办单位：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教务处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178435</wp:posOffset>
            </wp:positionV>
            <wp:extent cx="1428750" cy="1428750"/>
            <wp:effectExtent l="0" t="0" r="0" b="0"/>
            <wp:wrapTight wrapText="bothSides">
              <wp:wrapPolygon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图片 1" descr="说明: 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QR 代码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</w:rPr>
        <w:t>四、承办单位：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现代技术学院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五、报名时间、报名方式、报名联系方式：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即日起至2022年</w:t>
      </w:r>
      <w:r>
        <w:rPr>
          <w:rFonts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</w:rPr>
        <w:t>月22日</w:t>
      </w:r>
      <w:r>
        <w:rPr>
          <w:rFonts w:ascii="Times New Roman" w:hAnsi="Times New Roman" w:eastAsia="宋体" w:cs="Times New Roman"/>
        </w:rPr>
        <w:t>24</w:t>
      </w:r>
      <w:r>
        <w:rPr>
          <w:rFonts w:hint="eastAsia" w:ascii="Times New Roman" w:hAnsi="Times New Roman" w:eastAsia="宋体" w:cs="Times New Roman"/>
        </w:rPr>
        <w:t>:00止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以团队形式提交报名信息，报名二维码如右图所示：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联系电话:17209005003（强老师）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微信:617251530（强老师）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六、</w:t>
      </w:r>
      <w:r>
        <w:rPr>
          <w:rFonts w:ascii="Times New Roman" w:hAnsi="Times New Roman" w:eastAsia="宋体" w:cs="Times New Roman"/>
          <w:b/>
          <w:bCs/>
        </w:rPr>
        <w:t>大</w:t>
      </w:r>
      <w:r>
        <w:rPr>
          <w:rFonts w:hint="eastAsia" w:ascii="Times New Roman" w:hAnsi="Times New Roman" w:eastAsia="宋体" w:cs="Times New Roman"/>
          <w:b/>
          <w:bCs/>
        </w:rPr>
        <w:t>赛办公室：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现代技术学院6号教学楼6-511室。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七、</w:t>
      </w:r>
      <w:r>
        <w:rPr>
          <w:rFonts w:ascii="Times New Roman" w:hAnsi="Times New Roman" w:eastAsia="宋体" w:cs="Times New Roman"/>
          <w:b/>
          <w:bCs/>
        </w:rPr>
        <w:t>同期活动安排</w:t>
      </w:r>
      <w:r>
        <w:rPr>
          <w:rFonts w:hint="eastAsia" w:ascii="Times New Roman" w:hAnsi="Times New Roman" w:eastAsia="宋体" w:cs="Times New Roman"/>
          <w:b/>
          <w:bCs/>
        </w:rPr>
        <w:t>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（一）2022年11月14日-11月18日发布竞赛通知；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（二）2022年11月18日-11月22日学生报名；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（三）2022年11月18日-11月30日备考、培训；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（四）2022年12月1日-12月20开幕式、理论和实操考试、闭幕式及颁奖典礼（具体时间另行通知）；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八、比赛地点：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另行通知。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九、参赛对象：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>面向城市轨道交通运营管理专业、高速铁路客运乘务专业、交通运输专业、城市轨道交通车辆技术、车辆工程专业和轨道交通信号与控制专业，同时也鼓励轨道交通类其他专业学生参加；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本次竞赛设专科组和本科组，专科和本科不允许混合组队参赛。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十、竞赛形式：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本次竞赛采用团队比赛的形式进行，每个参赛队由 3 名选手组成（性别不限）。3 名学生按岗位轮流担任司机、调度人员（辅助岗位）、车站人员（辅助岗位）进行比赛，比赛以司机的作业内容为主考核项目，其他岗位辅助司机完成考核项目。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十一、竞赛名称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城市轨道交通列车司机技能大赛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十二、竞赛内容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（一）理论方面：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电子、电工、机械和计算机基础知识；法律法规；行车知识；乘务管理知识；车辆知识；通信、信号知识；供电、轨道线路和站台门知识；乘客服务知识；行车组织知识；设施设备情况。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（二）实操方面：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驾驶技能；标准化作业；故障处理；应急处置。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十三、竞赛规则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详见附件1城市轨道交通列车司机技能大赛技术方案。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十四、比赛日程安排：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参考附件2（另行通知）。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十五、安全保障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（一）选手安全防护措施要求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（1）选手应严格执行设备安全操作规程，如因选手个人原因造成的事故，由参赛队及个人承担全部责任。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（2）由于选手操作失误造成设备故障无法比赛的，其后果自负。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（3）裁判员有纠正选手违反安全防护措施行为的义务和权利，对拒不服从的选手将暂停其竞赛直至改正为止。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（二）有毒有害物品的管理和限制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未经批准，禁止选手及其团队携带任何化学物品进入赛场。只有获得赛会组织方许可的化学物品方可允许进入赛场使用，且必须置于原始包装内并带有合格的安全标志。</w:t>
      </w:r>
    </w:p>
    <w:p>
      <w:pPr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（三）医疗设备和措施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赛场应设置急救站，并配备相应的专业医务人员，随时处置竞赛中发生的人员伤病问题。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十六、奖励政策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（一）奖项分为一、二、三等奖共三个等级，原则上一等奖不超过专科/本科组有效参赛团队数量的10%，二等奖不超过专科/本科组有效参赛团队数量20%，三等奖不超过专科/本科组有效参赛团队数量的30%。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（二）向获得一等奖团队指导老师授予优秀指导教师奖。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 xml:space="preserve">十七、大赛组委会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（一）领导组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组长:教务处领导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副组长:都娟丽 党亮亮 田宏顺  强龙祥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职责:全面负责指导本次大赛工作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（二）巡考组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教务处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（三）仲裁组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都娟丽 郝磊 强龙祥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（四）会务组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组长:党亮亮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成员:学生若干名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（五）协调组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组长:王辉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成员:学生若干名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（六）考务组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组长:张倩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成员:辅导员若干名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（七）裁判组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组长:郝磊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成员:都娟丽 党亮亮 田宏顺 强龙祥 马富成 王辉 刘若梦等</w:t>
      </w:r>
      <w:r>
        <w:rPr>
          <w:rFonts w:ascii="Times New Roman" w:hAnsi="Times New Roman" w:eastAsia="宋体" w:cs="Times New Roman"/>
        </w:rPr>
        <w:t>19</w:t>
      </w:r>
      <w:r>
        <w:rPr>
          <w:rFonts w:hint="eastAsia" w:ascii="Times New Roman" w:hAnsi="Times New Roman" w:eastAsia="宋体" w:cs="Times New Roman"/>
        </w:rPr>
        <w:t>位。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（八）宣传组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组长：黄晶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成员：学生若干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十八、技术支持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郑州捷安高科股份有限公司。</w:t>
      </w:r>
    </w:p>
    <w:p>
      <w:bookmarkStart w:id="1" w:name="_GoBack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2098" w:right="1587" w:bottom="1984" w:left="1588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140" w:firstLineChars="25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7140" w:firstLineChars="25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R5dNDSAAAABQEAAA8AAAAAAAAAAQAgAAAAIgAAAGRy&#10;cy9kb3ducmV2LnhtbFBLAQIUABQAAAAIAIdO4kDTXH3N0gEAAKMDAAAOAAAAAAAAAAEAIAAAACEB&#10;AABkcnMvZTJvRG9jLnhtbFBLBQYAAAAABgAGAFkBAABlBQAAAAA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7140" w:firstLineChars="25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ind w:firstLine="4680" w:firstLineChars="260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eXTQ0gAAAAUBAAAPAAAAAAAAAAEAIAAAACIAAABk&#10;cnMvZG93bnJldi54bWxQSwECFAAUAAAACACHTuJABmy/Q9MBAACjAwAADgAAAAAAAAABACAAAAAh&#10;AQAAZHJzL2Uyb0RvYy54bWxQSwUGAAAAAAYABgBZAQAAZgUAAAAA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hhErJ0gAAAAUBAAAPAAAAAAAAAAEAIAAAACIAAABk&#10;cnMvZG93bnJldi54bWxQSwECFAAUAAAACACHTuJAr/ITXdMBAACjAwAADgAAAAAAAAABACAAAAAh&#10;AQAAZHJzL2Uyb0RvYy54bWxQSwUGAAAAAAYABgBZAQAAZgUAAAAA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2984F37"/>
    <w:rsid w:val="12984F37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2022-11-17T08:12:00Z</dcterms:created>
  <dc:creator>妍</dc:creator>
  <cp:lastModifiedBy>妍</cp:lastModifiedBy>
  <dcterms:modified xsi:type="dcterms:W3CDTF">2022-11-17T08:12:51Z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FEA1FB92B2EE4791A76E9F299B278433</vt:lpwstr>
  </property>
</Properties>
</file>